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7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HABILITANTE DEL PROPONENTE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9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90"/>
        <w:gridCol w:w="2190"/>
        <w:gridCol w:w="3450"/>
        <w:tblGridChange w:id="0">
          <w:tblGrid>
            <w:gridCol w:w="2475"/>
            <w:gridCol w:w="2190"/>
            <w:gridCol w:w="2190"/>
            <w:gridCol w:w="3450"/>
          </w:tblGrid>
        </w:tblGridChange>
      </w:tblGrid>
      <w:tr>
        <w:trPr>
          <w:cantSplit w:val="0"/>
          <w:trHeight w:val="11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CONTRATANTE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 Y TERMINACIÓN</w:t>
            </w:r>
          </w:p>
          <w:p w:rsidR="00000000" w:rsidDel="00000000" w:rsidP="00000000" w:rsidRDefault="00000000" w:rsidRPr="00000000" w14:paraId="00000009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que sean las mismas fechas consignadas en la certificación y/o actas de liquidación o finalización)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VALOR CONTRATO</w:t>
            </w:r>
          </w:p>
          <w:p w:rsidR="00000000" w:rsidDel="00000000" w:rsidP="00000000" w:rsidRDefault="00000000" w:rsidRPr="00000000" w14:paraId="0000000B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EXPRESADO EN SMMLV A LA FECHA DE TERMINACIÓN DEL MISMO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LINK DEL TRAILER O CAPÍTULO COMPLETO DEL CONTENIDO CERTIFICADO.</w:t>
            </w:r>
          </w:p>
          <w:p w:rsidR="00000000" w:rsidDel="00000000" w:rsidP="00000000" w:rsidRDefault="00000000" w:rsidRPr="00000000" w14:paraId="0000000D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el funcionamiento del link - incluya la contraseña de ser necesaria para su visualización)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1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8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7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K/eHGh4IVa9ArfUircYg3o/wpQ==">CgMxLjAyCWguMjZpbjFyZzgAciExRDZKaXA3U1o0aW52T2RxakRzdTdSVTNJaHY0OF9YbFk=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2020-07-23T14:01:00Z</dcterms:created>
</cp:coreProperties>
</file>